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00" w:rsidRDefault="00C12000" w:rsidP="00C12000">
      <w:pPr>
        <w:ind w:firstLine="720"/>
      </w:pPr>
      <w:r>
        <w:t>CHW Name: ____________________</w:t>
      </w:r>
    </w:p>
    <w:p w:rsidR="00C12000" w:rsidRDefault="00C12000" w:rsidP="00C12000">
      <w:pPr>
        <w:ind w:firstLine="720"/>
      </w:pPr>
      <w:r>
        <w:t>Start Date: _____________________</w:t>
      </w:r>
    </w:p>
    <w:p w:rsidR="00C12000" w:rsidRDefault="00C12000" w:rsidP="00C12000">
      <w:pPr>
        <w:ind w:firstLine="720"/>
      </w:pPr>
      <w:r>
        <w:t>Supervisor: _____________________</w:t>
      </w:r>
    </w:p>
    <w:tbl>
      <w:tblPr>
        <w:tblStyle w:val="TableGrid"/>
        <w:tblW w:w="6057" w:type="pct"/>
        <w:tblInd w:w="489" w:type="dxa"/>
        <w:tblLook w:val="04A0" w:firstRow="1" w:lastRow="0" w:firstColumn="1" w:lastColumn="0" w:noHBand="0" w:noVBand="1"/>
      </w:tblPr>
      <w:tblGrid>
        <w:gridCol w:w="7706"/>
        <w:gridCol w:w="1412"/>
        <w:gridCol w:w="1409"/>
        <w:gridCol w:w="1409"/>
        <w:gridCol w:w="1409"/>
      </w:tblGrid>
      <w:tr w:rsidR="005B25DB" w:rsidTr="004E4D35">
        <w:trPr>
          <w:gridAfter w:val="2"/>
          <w:wAfter w:w="1056" w:type="pct"/>
          <w:trHeight w:val="432"/>
        </w:trPr>
        <w:tc>
          <w:tcPr>
            <w:tcW w:w="2887" w:type="pct"/>
            <w:vAlign w:val="center"/>
          </w:tcPr>
          <w:p w:rsidR="005B25DB" w:rsidRPr="00367FF1" w:rsidRDefault="00037683" w:rsidP="00367FF1">
            <w:pPr>
              <w:jc w:val="center"/>
              <w:rPr>
                <w:b/>
              </w:rPr>
            </w:pPr>
            <w:r w:rsidRPr="00367FF1">
              <w:rPr>
                <w:b/>
              </w:rPr>
              <w:t xml:space="preserve">CHW </w:t>
            </w:r>
            <w:r w:rsidR="00367FF1" w:rsidRPr="00367FF1">
              <w:rPr>
                <w:b/>
              </w:rPr>
              <w:t>Orientation Activities</w:t>
            </w:r>
          </w:p>
        </w:tc>
        <w:tc>
          <w:tcPr>
            <w:tcW w:w="529" w:type="pct"/>
            <w:vAlign w:val="center"/>
          </w:tcPr>
          <w:p w:rsidR="005B25DB" w:rsidRPr="005B1771" w:rsidRDefault="005B25DB" w:rsidP="00367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CHW/Date</w:t>
            </w:r>
          </w:p>
        </w:tc>
        <w:tc>
          <w:tcPr>
            <w:tcW w:w="528" w:type="pct"/>
            <w:vAlign w:val="center"/>
          </w:tcPr>
          <w:p w:rsidR="005B25DB" w:rsidRPr="005B1771" w:rsidRDefault="005B25DB" w:rsidP="00367FF1">
            <w:pPr>
              <w:jc w:val="center"/>
              <w:rPr>
                <w:sz w:val="16"/>
                <w:szCs w:val="16"/>
              </w:rPr>
            </w:pPr>
            <w:r w:rsidRPr="005B1771">
              <w:rPr>
                <w:sz w:val="16"/>
                <w:szCs w:val="16"/>
              </w:rPr>
              <w:t>Supervisor /Date</w:t>
            </w:r>
          </w:p>
        </w:tc>
      </w:tr>
      <w:tr w:rsidR="00037683" w:rsidTr="004E4D35">
        <w:trPr>
          <w:gridAfter w:val="2"/>
          <w:wAfter w:w="1056" w:type="pct"/>
        </w:trPr>
        <w:tc>
          <w:tcPr>
            <w:tcW w:w="2887" w:type="pct"/>
            <w:shd w:val="clear" w:color="auto" w:fill="808080" w:themeFill="background1" w:themeFillShade="80"/>
            <w:vAlign w:val="center"/>
          </w:tcPr>
          <w:p w:rsidR="00037683" w:rsidRDefault="00037683" w:rsidP="006F3BAE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808080" w:themeFill="background1" w:themeFillShade="80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808080" w:themeFill="background1" w:themeFillShade="80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037683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037683" w:rsidRDefault="00037683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set up voicemail message</w:t>
            </w:r>
          </w:p>
        </w:tc>
        <w:tc>
          <w:tcPr>
            <w:tcW w:w="529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037683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037683" w:rsidRDefault="00037683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set up Outlook email signature</w:t>
            </w:r>
          </w:p>
        </w:tc>
        <w:tc>
          <w:tcPr>
            <w:tcW w:w="529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037683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037683" w:rsidRDefault="00037683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CHW has shared Outlook calendar with supervisor </w:t>
            </w:r>
          </w:p>
        </w:tc>
        <w:tc>
          <w:tcPr>
            <w:tcW w:w="529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037683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037683" w:rsidRDefault="00037683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reply to and send Outlook emails and calendar invites</w:t>
            </w:r>
          </w:p>
        </w:tc>
        <w:tc>
          <w:tcPr>
            <w:tcW w:w="529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037683" w:rsidRPr="005B1771" w:rsidRDefault="00037683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846533" w:rsidRDefault="004E4D35" w:rsidP="0003768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CHW can reserve rooms for patient appointments via Outlook and Success EHS.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037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complete mileage documentation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808080" w:themeFill="background1" w:themeFillShade="80"/>
            <w:vAlign w:val="center"/>
          </w:tcPr>
          <w:p w:rsidR="004E4D35" w:rsidRDefault="004E4D35" w:rsidP="00037683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808080" w:themeFill="background1" w:themeFillShade="80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808080" w:themeFill="background1" w:themeFillShade="80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 w:rsidRPr="005B1771">
              <w:rPr>
                <w:i/>
                <w:sz w:val="20"/>
                <w:szCs w:val="20"/>
              </w:rPr>
              <w:t>Care Coordination Scope policy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 w:rsidRPr="005B1771">
              <w:rPr>
                <w:i/>
                <w:sz w:val="20"/>
                <w:szCs w:val="20"/>
              </w:rPr>
              <w:t>Care Coordination  Referral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 w:rsidRPr="005B1771">
              <w:rPr>
                <w:i/>
                <w:sz w:val="20"/>
                <w:szCs w:val="20"/>
              </w:rPr>
              <w:t>Care Coordination Enrollment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 w:rsidRPr="005B1771">
              <w:rPr>
                <w:i/>
                <w:sz w:val="20"/>
                <w:szCs w:val="20"/>
              </w:rPr>
              <w:t>Care Coordination Documentation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 w:rsidRPr="005B1771">
              <w:rPr>
                <w:i/>
                <w:sz w:val="20"/>
                <w:szCs w:val="20"/>
              </w:rPr>
              <w:t>Care Coordination</w:t>
            </w:r>
            <w:r>
              <w:rPr>
                <w:i/>
                <w:sz w:val="20"/>
                <w:szCs w:val="20"/>
              </w:rPr>
              <w:t xml:space="preserve"> Home Visit &amp; Safety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</w:t>
            </w:r>
            <w:r w:rsidRPr="005B1771">
              <w:rPr>
                <w:sz w:val="20"/>
                <w:szCs w:val="20"/>
              </w:rPr>
              <w:t xml:space="preserve">eviewed and understands </w:t>
            </w:r>
            <w:r>
              <w:rPr>
                <w:i/>
                <w:sz w:val="20"/>
                <w:szCs w:val="20"/>
              </w:rPr>
              <w:t>Care Coordination Discharge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CHW reviewed and understands </w:t>
            </w:r>
            <w:r w:rsidRPr="00F27203">
              <w:rPr>
                <w:i/>
                <w:sz w:val="20"/>
                <w:szCs w:val="20"/>
              </w:rPr>
              <w:t>Care Coordination Hospital procedure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CHW reviewed and understands </w:t>
            </w:r>
            <w:r w:rsidRPr="004E4D35">
              <w:rPr>
                <w:i/>
                <w:sz w:val="20"/>
                <w:szCs w:val="20"/>
              </w:rPr>
              <w:t>Care Coordination On Call procedure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CHW reviewed and understands </w:t>
            </w:r>
            <w:r w:rsidRPr="004E4D35">
              <w:rPr>
                <w:i/>
                <w:sz w:val="20"/>
                <w:szCs w:val="20"/>
              </w:rPr>
              <w:t>Care Coordination MARC procedure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CHW reviewed and understands </w:t>
            </w:r>
            <w:r w:rsidRPr="004E4D35">
              <w:rPr>
                <w:i/>
                <w:sz w:val="20"/>
                <w:szCs w:val="20"/>
              </w:rPr>
              <w:t>Care Coordination RDAD procedures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reviewed and understands 90-day and Annual evaluation process, including Performance Improvement Plan and progressive discipline process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808080" w:themeFill="background1" w:themeFillShade="80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c>
          <w:tcPr>
            <w:tcW w:w="3944" w:type="pct"/>
            <w:gridSpan w:val="3"/>
            <w:vAlign w:val="center"/>
          </w:tcPr>
          <w:p w:rsidR="004E4D35" w:rsidRPr="005B1771" w:rsidRDefault="004E4D35" w:rsidP="004E4D3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CHW can explain what Medicaid is, who may qualify, how to apply</w:t>
            </w:r>
          </w:p>
        </w:tc>
        <w:tc>
          <w:tcPr>
            <w:tcW w:w="528" w:type="pct"/>
          </w:tcPr>
          <w:p w:rsidR="004E4D35" w:rsidRDefault="004E4D35"/>
        </w:tc>
        <w:tc>
          <w:tcPr>
            <w:tcW w:w="528" w:type="pct"/>
          </w:tcPr>
          <w:p w:rsidR="004E4D35" w:rsidRDefault="004E4D35"/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Medicare is, who may qualify, how to apply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Pr="005B1771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Marketplace/ACA insurance is, who may qualify, how to apply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Disability is, who may qualify, how to apply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Food Stamps are, who may qualify, how to apply</w:t>
            </w:r>
          </w:p>
        </w:tc>
        <w:tc>
          <w:tcPr>
            <w:tcW w:w="529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tcBorders>
              <w:bottom w:val="single" w:sz="4" w:space="0" w:color="auto"/>
            </w:tcBorders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Section 8 is, who may qualify, how to apply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tcBorders>
              <w:bottom w:val="single" w:sz="4" w:space="0" w:color="auto"/>
            </w:tcBorders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CHW can explain what United Way 2-1-1 is, and how to use it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808080" w:themeFill="background1" w:themeFillShade="80"/>
            <w:vAlign w:val="center"/>
          </w:tcPr>
          <w:p w:rsidR="004E4D35" w:rsidRDefault="004E4D35" w:rsidP="006F3BAE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c>
          <w:tcPr>
            <w:tcW w:w="3944" w:type="pct"/>
            <w:gridSpan w:val="3"/>
            <w:shd w:val="clear" w:color="auto" w:fill="auto"/>
            <w:vAlign w:val="center"/>
          </w:tcPr>
          <w:p w:rsidR="004E4D35" w:rsidRPr="005B1771" w:rsidRDefault="004E4D35" w:rsidP="004E4D35">
            <w:pPr>
              <w:jc w:val="center"/>
              <w:rPr>
                <w:sz w:val="16"/>
                <w:szCs w:val="16"/>
              </w:rPr>
            </w:pPr>
            <w:r w:rsidRPr="00840867">
              <w:rPr>
                <w:b/>
              </w:rPr>
              <w:t>CHW Training</w:t>
            </w:r>
            <w:r>
              <w:rPr>
                <w:b/>
              </w:rPr>
              <w:t xml:space="preserve">/Agency Visit </w:t>
            </w:r>
            <w:r w:rsidRPr="00840867">
              <w:rPr>
                <w:b/>
              </w:rPr>
              <w:t>Checklist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E4D35" w:rsidRDefault="004E4D35">
            <w:r w:rsidRPr="00840867">
              <w:rPr>
                <w:sz w:val="16"/>
                <w:szCs w:val="16"/>
              </w:rPr>
              <w:t>CHW/Date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E4D35" w:rsidRDefault="004E4D35">
            <w:r w:rsidRPr="005B1771">
              <w:rPr>
                <w:sz w:val="16"/>
                <w:szCs w:val="16"/>
              </w:rPr>
              <w:t>Supervisor /Date</w:t>
            </w:r>
          </w:p>
        </w:tc>
      </w:tr>
      <w:tr w:rsidR="004E4D35" w:rsidTr="004E4D35">
        <w:trPr>
          <w:gridAfter w:val="2"/>
          <w:wAfter w:w="1056" w:type="pct"/>
          <w:trHeight w:val="432"/>
        </w:trPr>
        <w:tc>
          <w:tcPr>
            <w:tcW w:w="2887" w:type="pct"/>
            <w:shd w:val="clear" w:color="auto" w:fill="auto"/>
            <w:vAlign w:val="center"/>
          </w:tcPr>
          <w:p w:rsidR="004E4D35" w:rsidRPr="00840867" w:rsidRDefault="004E4D35" w:rsidP="00840867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Kansas City CARE Clinic Orientation (HR)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840867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91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specific orientation and training (coordinated with partner agency)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Default="004E4D35" w:rsidP="00917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Community Colleges CHW Course (community) – get with supervisor on this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Kansas City Hospital Diabetes Class (community) – get with supervisor on this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Healthy Homes (community) – get with supervisor on this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First Aid (community) – get with supervisor on this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Riding the bus  (independent learning)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Default="004E4D35" w:rsidP="00840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Dietary Management Class – Dr. Blair – get with supervisor on this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46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53211B">
              <w:rPr>
                <w:i/>
                <w:sz w:val="20"/>
                <w:szCs w:val="20"/>
              </w:rPr>
              <w:t>Documentation for Community Health Workers</w:t>
            </w:r>
            <w:r>
              <w:rPr>
                <w:sz w:val="20"/>
                <w:szCs w:val="20"/>
              </w:rPr>
              <w:t xml:space="preserve"> </w:t>
            </w:r>
            <w:r w:rsidRPr="0091728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Supervisor</w:t>
            </w:r>
            <w:r w:rsidRPr="0091728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53211B">
              <w:rPr>
                <w:i/>
                <w:sz w:val="20"/>
                <w:szCs w:val="20"/>
              </w:rPr>
              <w:t>Public Benefits for Community Health Workers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Handout: </w:t>
            </w:r>
            <w:r w:rsidRPr="0053211B">
              <w:rPr>
                <w:i/>
                <w:sz w:val="20"/>
                <w:szCs w:val="20"/>
              </w:rPr>
              <w:t>Mandated Reporting for Community Health Workers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Conflict Management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Cultural Diversity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CHWs v. other health professionals</w:t>
            </w:r>
            <w:r>
              <w:rPr>
                <w:i/>
                <w:sz w:val="20"/>
                <w:szCs w:val="20"/>
              </w:rPr>
              <w:t xml:space="preserve"> (Supervisor)</w:t>
            </w:r>
            <w:bookmarkStart w:id="0" w:name="_GoBack"/>
            <w:bookmarkEnd w:id="0"/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Handout: </w:t>
            </w:r>
            <w:r w:rsidRPr="00C629C3">
              <w:rPr>
                <w:i/>
                <w:sz w:val="20"/>
                <w:szCs w:val="20"/>
              </w:rPr>
              <w:t>Outlook 2010</w:t>
            </w:r>
            <w:r>
              <w:rPr>
                <w:i/>
                <w:sz w:val="20"/>
                <w:szCs w:val="20"/>
              </w:rPr>
              <w:t xml:space="preserve"> (independent learning)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46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Handout: </w:t>
            </w:r>
            <w:r w:rsidRPr="00C629C3">
              <w:rPr>
                <w:i/>
                <w:sz w:val="20"/>
                <w:szCs w:val="20"/>
              </w:rPr>
              <w:t>Outlook 2010 calendar</w:t>
            </w:r>
            <w:r>
              <w:rPr>
                <w:i/>
                <w:sz w:val="20"/>
                <w:szCs w:val="20"/>
              </w:rPr>
              <w:t xml:space="preserve"> (independent learning)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46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SMART Goals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Workplace Boundaries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Presentation: </w:t>
            </w:r>
            <w:r w:rsidRPr="00C629C3">
              <w:rPr>
                <w:i/>
                <w:sz w:val="20"/>
                <w:szCs w:val="20"/>
              </w:rPr>
              <w:t>Self-awareness and non-verbal communication</w:t>
            </w:r>
            <w:r>
              <w:rPr>
                <w:i/>
                <w:sz w:val="20"/>
                <w:szCs w:val="20"/>
              </w:rPr>
              <w:t xml:space="preserve">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EC614E" w:rsidRDefault="004E4D35" w:rsidP="0087205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SUCCESS EHS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Default="004E4D35" w:rsidP="0087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 Print Care Navigator (Supervisor)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72059">
            <w:pPr>
              <w:rPr>
                <w:sz w:val="20"/>
                <w:szCs w:val="20"/>
              </w:rPr>
            </w:pPr>
            <w:r w:rsidRPr="0053211B">
              <w:rPr>
                <w:sz w:val="20"/>
                <w:szCs w:val="20"/>
              </w:rPr>
              <w:t>Online Poverty Simulation</w:t>
            </w:r>
            <w:r>
              <w:rPr>
                <w:sz w:val="20"/>
                <w:szCs w:val="20"/>
              </w:rPr>
              <w:t xml:space="preserve"> (independent learning): </w:t>
            </w:r>
            <w:hyperlink r:id="rId5" w:history="1">
              <w:r w:rsidRPr="0053211B">
                <w:rPr>
                  <w:rStyle w:val="Hyperlink"/>
                  <w:sz w:val="16"/>
                  <w:szCs w:val="16"/>
                </w:rPr>
                <w:t>http://playspent.org/</w:t>
              </w:r>
            </w:hyperlink>
            <w:r w:rsidRPr="00532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53211B" w:rsidRDefault="004E4D35" w:rsidP="0053211B">
            <w:pPr>
              <w:rPr>
                <w:sz w:val="20"/>
                <w:szCs w:val="20"/>
              </w:rPr>
            </w:pPr>
            <w:r w:rsidRPr="0053211B">
              <w:rPr>
                <w:sz w:val="20"/>
                <w:szCs w:val="20"/>
              </w:rPr>
              <w:t xml:space="preserve">Coverage to Care: If you have health insurance, how do you use it? </w:t>
            </w:r>
            <w:r>
              <w:rPr>
                <w:sz w:val="20"/>
                <w:szCs w:val="20"/>
              </w:rPr>
              <w:t>(independent learning)</w:t>
            </w:r>
          </w:p>
          <w:p w:rsidR="004E4D35" w:rsidRPr="0053211B" w:rsidRDefault="004E4D35" w:rsidP="00F0592B">
            <w:pPr>
              <w:rPr>
                <w:sz w:val="16"/>
                <w:szCs w:val="16"/>
              </w:rPr>
            </w:pPr>
            <w:hyperlink r:id="rId6" w:anchor="resources" w:history="1">
              <w:r w:rsidRPr="0053211B">
                <w:rPr>
                  <w:rStyle w:val="Hyperlink"/>
                  <w:sz w:val="16"/>
                  <w:szCs w:val="16"/>
                </w:rPr>
                <w:t>https://www.cms.gov/About-CMS/Agency-Information/OMH/OMH-Coverage2Care.html#resources</w:t>
              </w:r>
            </w:hyperlink>
            <w:r w:rsidRPr="005321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53211B" w:rsidRDefault="004E4D35" w:rsidP="0053211B">
            <w:pPr>
              <w:rPr>
                <w:sz w:val="20"/>
                <w:szCs w:val="20"/>
              </w:rPr>
            </w:pPr>
            <w:r w:rsidRPr="0053211B">
              <w:rPr>
                <w:sz w:val="20"/>
                <w:szCs w:val="20"/>
              </w:rPr>
              <w:t xml:space="preserve">Khan Academy/Brookings Institute videos </w:t>
            </w:r>
            <w:r>
              <w:rPr>
                <w:sz w:val="20"/>
                <w:szCs w:val="20"/>
              </w:rPr>
              <w:t>(independent learning)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  <w:u w:val="single"/>
              </w:rPr>
            </w:pPr>
            <w:r w:rsidRPr="00F27203">
              <w:rPr>
                <w:sz w:val="16"/>
                <w:szCs w:val="16"/>
              </w:rPr>
              <w:t xml:space="preserve">Intro to Healthcare: </w:t>
            </w:r>
            <w:hyperlink r:id="rId7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https://www.youtube.com/watch?v=mG_BZ8GgqJU&amp;index=1&amp;list=PLsJKnLqU_J3VvjKvJ9EyIs0oxWwYCVQRy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 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 xml:space="preserve">Medicare: </w:t>
            </w:r>
            <w:hyperlink r:id="rId8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https://www.youtube.com/watch?v=q8olT3TyHm8&amp;index=2&amp;list=PLsJKnLqU_J3VvjKvJ9EyIs0oxWwYCVQRy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 xml:space="preserve">Medicaid: </w:t>
            </w:r>
            <w:hyperlink r:id="rId9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https://www.youtube.com/watch?v=AXv9B0bcZ1A&amp;index=3&amp;list=PLsJKnLqU_J3VvjKvJ9EyIs0oxWwYCVQRy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 xml:space="preserve">The Uninsured: </w:t>
            </w:r>
            <w:hyperlink r:id="rId10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https://www.youtube.com/watch?v=glMvD6x4vqw&amp;index=4&amp;list=PLsJKnLqU_J3VvjKvJ9EyIs0oxWwYCVQRy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>Paying for Medicines</w:t>
            </w:r>
            <w:r w:rsidRPr="00F27203">
              <w:rPr>
                <w:color w:val="1F497D"/>
                <w:sz w:val="16"/>
                <w:szCs w:val="16"/>
              </w:rPr>
              <w:t xml:space="preserve">: </w:t>
            </w:r>
            <w:hyperlink r:id="rId11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https://www.youtube.com/watch?v=6unzbhlxXxM&amp;index=5&amp;list=PLsJKnLqU_J3VvjKvJ9EyIs0oxWwYCVQRy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 xml:space="preserve">Paying for Medicines, </w:t>
            </w:r>
            <w:proofErr w:type="spellStart"/>
            <w:r w:rsidRPr="00F27203">
              <w:rPr>
                <w:sz w:val="16"/>
                <w:szCs w:val="16"/>
              </w:rPr>
              <w:t>cont</w:t>
            </w:r>
            <w:proofErr w:type="spellEnd"/>
            <w:r w:rsidRPr="00F27203">
              <w:rPr>
                <w:sz w:val="16"/>
                <w:szCs w:val="16"/>
              </w:rPr>
              <w:t xml:space="preserve">: </w:t>
            </w:r>
            <w:hyperlink r:id="rId12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https://www.youtube.com/watch?v=5ahti9i1eFM&amp;index=6&amp;list=PLsJKnLqU_J3VvjKvJ9EyIs0oxWwYCVQRy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>What goes into a medical bill</w:t>
            </w:r>
            <w:r w:rsidRPr="00F27203">
              <w:rPr>
                <w:color w:val="1F497D"/>
                <w:sz w:val="16"/>
                <w:szCs w:val="16"/>
              </w:rPr>
              <w:t xml:space="preserve">: </w:t>
            </w:r>
            <w:hyperlink r:id="rId13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https://www.youtube.com/watch?v=ZXUpfcTvSaI&amp;index=7&amp;list=PLsJKnLqU_J3VvjKvJ9EyIs0oxWwYCVQRy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 xml:space="preserve">Healthcare costs: </w:t>
            </w:r>
            <w:hyperlink r:id="rId14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https://www.youtube.com/watch?v=R64jeug8HOU&amp;index=8&amp;list=PLsJKnLqU_J3VvjKvJ9EyIs0oxWwYCVQRy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color w:val="1F497D"/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>Private Health Insurance</w:t>
            </w:r>
            <w:r w:rsidRPr="00F27203">
              <w:rPr>
                <w:color w:val="1F497D"/>
                <w:sz w:val="16"/>
                <w:szCs w:val="16"/>
              </w:rPr>
              <w:t xml:space="preserve">: </w:t>
            </w:r>
            <w:hyperlink r:id="rId15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https://www.youtube.com/watch?v=W6gKc7Yjig8&amp;index=9&amp;list=PLsJKnLqU_J3VvjKvJ9EyIs0oxWwYCVQRy</w:t>
              </w:r>
            </w:hyperlink>
            <w:r w:rsidRPr="00F27203">
              <w:rPr>
                <w:color w:val="1F497D"/>
                <w:sz w:val="16"/>
                <w:szCs w:val="16"/>
              </w:rPr>
              <w:t xml:space="preserve"> </w:t>
            </w:r>
          </w:p>
          <w:p w:rsidR="004E4D35" w:rsidRPr="0053211B" w:rsidRDefault="004E4D35" w:rsidP="0053211B">
            <w:pPr>
              <w:rPr>
                <w:sz w:val="16"/>
                <w:szCs w:val="16"/>
              </w:rPr>
            </w:pPr>
            <w:r w:rsidRPr="00F27203">
              <w:rPr>
                <w:sz w:val="16"/>
                <w:szCs w:val="16"/>
              </w:rPr>
              <w:t>Healthcare for the chronically ill</w:t>
            </w:r>
            <w:r w:rsidRPr="00F27203">
              <w:rPr>
                <w:color w:val="1F497D"/>
                <w:sz w:val="16"/>
                <w:szCs w:val="16"/>
              </w:rPr>
              <w:t xml:space="preserve">: </w:t>
            </w:r>
            <w:hyperlink r:id="rId16" w:history="1">
              <w:r w:rsidRPr="00F27203">
                <w:rPr>
                  <w:rStyle w:val="Hyperlink"/>
                  <w:sz w:val="16"/>
                  <w:szCs w:val="16"/>
                </w:rPr>
                <w:t>https://www.youtube.com/watch?v=ZbAh3QoKd3U&amp;index=10&amp;list=PLsJKnLqU_J3VvjKvJ9EyIs0oxWwYCVQRy</w:t>
              </w:r>
            </w:hyperlink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F27203" w:rsidRDefault="004E4D35" w:rsidP="00F2720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auto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rPr>
          <w:gridAfter w:val="2"/>
          <w:wAfter w:w="1056" w:type="pct"/>
        </w:trPr>
        <w:tc>
          <w:tcPr>
            <w:tcW w:w="2887" w:type="pct"/>
            <w:shd w:val="clear" w:color="auto" w:fill="808080" w:themeFill="background1" w:themeFillShade="80"/>
            <w:vAlign w:val="center"/>
          </w:tcPr>
          <w:p w:rsidR="004E4D35" w:rsidRPr="00C12000" w:rsidRDefault="004E4D35" w:rsidP="00840867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20"/>
                <w:szCs w:val="20"/>
              </w:rPr>
            </w:pPr>
          </w:p>
        </w:tc>
      </w:tr>
      <w:tr w:rsidR="004E4D35" w:rsidTr="004E4D35">
        <w:tc>
          <w:tcPr>
            <w:tcW w:w="3944" w:type="pct"/>
            <w:gridSpan w:val="3"/>
            <w:shd w:val="clear" w:color="auto" w:fill="auto"/>
            <w:vAlign w:val="center"/>
          </w:tcPr>
          <w:p w:rsidR="004E4D35" w:rsidRPr="005B1771" w:rsidRDefault="004E4D35" w:rsidP="006F3BAE">
            <w:pPr>
              <w:jc w:val="center"/>
              <w:rPr>
                <w:sz w:val="16"/>
                <w:szCs w:val="16"/>
              </w:rPr>
            </w:pPr>
            <w:r w:rsidRPr="00367FF1">
              <w:rPr>
                <w:b/>
              </w:rPr>
              <w:t xml:space="preserve">CHW Skills Checklist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E4D35" w:rsidRDefault="004E4D35">
            <w:r>
              <w:rPr>
                <w:sz w:val="16"/>
                <w:szCs w:val="16"/>
              </w:rPr>
              <w:t>Shadowed by/Date: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E4D35" w:rsidRDefault="004E4D35">
            <w:r>
              <w:rPr>
                <w:sz w:val="16"/>
                <w:szCs w:val="16"/>
              </w:rPr>
              <w:t>Supervisor Approval/Date:</w:t>
            </w:r>
          </w:p>
        </w:tc>
      </w:tr>
      <w:tr w:rsidR="004E4D35" w:rsidTr="004E4D35">
        <w:trPr>
          <w:gridAfter w:val="2"/>
          <w:wAfter w:w="1056" w:type="pct"/>
          <w:trHeight w:val="432"/>
        </w:trPr>
        <w:tc>
          <w:tcPr>
            <w:tcW w:w="2887" w:type="pct"/>
            <w:shd w:val="clear" w:color="auto" w:fill="auto"/>
            <w:vAlign w:val="center"/>
          </w:tcPr>
          <w:p w:rsidR="004E4D35" w:rsidRPr="00367FF1" w:rsidRDefault="004E4D35" w:rsidP="006F3BAE">
            <w:pPr>
              <w:jc w:val="center"/>
              <w:rPr>
                <w:b/>
              </w:rPr>
            </w:pPr>
            <w:r w:rsidRPr="00C12000">
              <w:rPr>
                <w:b/>
                <w:i/>
                <w:sz w:val="20"/>
                <w:szCs w:val="20"/>
              </w:rPr>
              <w:t>Cold calls/outreaching clients:</w:t>
            </w:r>
            <w:r w:rsidRPr="00C12000">
              <w:rPr>
                <w:i/>
                <w:sz w:val="20"/>
                <w:szCs w:val="20"/>
              </w:rPr>
              <w:t xml:space="preserve"> CHW is able to introduce their self; explain why they are calling; explain their role and their program; engage the client in services.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C12000" w:rsidRDefault="004E4D35" w:rsidP="006F3BAE">
            <w:pPr>
              <w:jc w:val="center"/>
              <w:rPr>
                <w:sz w:val="16"/>
                <w:szCs w:val="16"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Cold calls/outreaching clients:</w:t>
            </w:r>
            <w:r w:rsidRPr="00C12000">
              <w:rPr>
                <w:i/>
                <w:sz w:val="20"/>
                <w:szCs w:val="20"/>
              </w:rPr>
              <w:t xml:space="preserve"> CHW is able to introduce their self; explain why they are calling; explain their role and their program; engage the client in services.</w:t>
            </w:r>
          </w:p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Assessing clients: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the needs assessment; introduce the needs assessment to the client; ask appropriate questions in each domain; rate answers; document correctly in BluePrint.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Assessing clients: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the needs assessment; introduce the needs assessment to the client; ask appropriate questions in each domain; rate answers; document correctly in </w:t>
            </w:r>
            <w:proofErr w:type="spellStart"/>
            <w:r w:rsidRPr="00C12000">
              <w:rPr>
                <w:i/>
                <w:sz w:val="20"/>
                <w:szCs w:val="20"/>
              </w:rPr>
              <w:t>BluePrint</w:t>
            </w:r>
            <w:proofErr w:type="spellEnd"/>
            <w:r w:rsidRPr="00C12000">
              <w:rPr>
                <w:i/>
                <w:sz w:val="20"/>
                <w:szCs w:val="20"/>
              </w:rPr>
              <w:t>.</w:t>
            </w:r>
          </w:p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Creating care plan: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the care plan; identify activities and resources to offer the client based on the needs assessment; write SMART goals in collaboration with the client; document correctly in BluePrint.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Creating care plan: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the care plan; identify activities and resources to offer the client based on the needs assessment; write SMART goals in collaboration with the client; document correctly in </w:t>
            </w:r>
            <w:proofErr w:type="spellStart"/>
            <w:r w:rsidRPr="00C12000">
              <w:rPr>
                <w:i/>
                <w:sz w:val="20"/>
                <w:szCs w:val="20"/>
              </w:rPr>
              <w:t>BluePrint</w:t>
            </w:r>
            <w:proofErr w:type="spellEnd"/>
            <w:r w:rsidRPr="00C12000">
              <w:rPr>
                <w:i/>
                <w:sz w:val="20"/>
                <w:szCs w:val="20"/>
              </w:rPr>
              <w:t>.</w:t>
            </w:r>
          </w:p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proofErr w:type="spellStart"/>
            <w:r w:rsidRPr="00C12000">
              <w:rPr>
                <w:b/>
                <w:i/>
                <w:sz w:val="20"/>
                <w:szCs w:val="20"/>
              </w:rPr>
              <w:t>BluePrint</w:t>
            </w:r>
            <w:proofErr w:type="spellEnd"/>
            <w:r w:rsidRPr="00C12000">
              <w:rPr>
                <w:b/>
                <w:i/>
                <w:sz w:val="20"/>
                <w:szCs w:val="20"/>
              </w:rPr>
              <w:t>:</w:t>
            </w:r>
            <w:r w:rsidRPr="00C12000">
              <w:rPr>
                <w:i/>
                <w:sz w:val="20"/>
                <w:szCs w:val="20"/>
              </w:rPr>
              <w:t xml:space="preserve"> CHW is able to explain their workflow with clients at referral, outreaching, enrollment and discharge; CHW can scan documents into BluePrint; CHW can print care </w:t>
            </w:r>
            <w:r w:rsidRPr="00C12000">
              <w:rPr>
                <w:i/>
                <w:sz w:val="20"/>
                <w:szCs w:val="20"/>
              </w:rPr>
              <w:lastRenderedPageBreak/>
              <w:t>plan; CHW can document all workflows correctly in BluePrint.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BluePrint:</w:t>
            </w:r>
            <w:r w:rsidRPr="00C12000">
              <w:rPr>
                <w:i/>
                <w:sz w:val="20"/>
                <w:szCs w:val="20"/>
              </w:rPr>
              <w:t xml:space="preserve"> CHW is able to explain their workflow with clients at referral, outreaching, enrollment and discharge; CHW can scan documents into BluePrint; CHW can print care plan; CHW can document all workflows correctly in </w:t>
            </w:r>
            <w:proofErr w:type="spellStart"/>
            <w:r w:rsidRPr="00C12000">
              <w:rPr>
                <w:i/>
                <w:sz w:val="20"/>
                <w:szCs w:val="20"/>
              </w:rPr>
              <w:t>BluePrint</w:t>
            </w:r>
            <w:proofErr w:type="spellEnd"/>
            <w:r w:rsidRPr="00C12000">
              <w:rPr>
                <w:i/>
                <w:sz w:val="20"/>
                <w:szCs w:val="20"/>
              </w:rPr>
              <w:t>.</w:t>
            </w:r>
          </w:p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Documentation: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documentation; explain and use the PIF format; provide an example of an enrollment note; write a discharge note; complete an encounter note.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Documentation:</w:t>
            </w:r>
            <w:r w:rsidRPr="00C12000">
              <w:rPr>
                <w:i/>
                <w:sz w:val="20"/>
                <w:szCs w:val="20"/>
              </w:rPr>
              <w:t xml:space="preserve"> CHW is able to explain the purpose of documentation; explain and use the PIF format; provide an example of an enrollment note; write a discharge note; complete an encounter note.</w:t>
            </w:r>
          </w:p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  <w:r w:rsidRPr="00C12000">
              <w:rPr>
                <w:b/>
                <w:i/>
                <w:sz w:val="20"/>
                <w:szCs w:val="20"/>
              </w:rPr>
              <w:t>Other EMRs:</w:t>
            </w:r>
            <w:r w:rsidRPr="00C12000">
              <w:rPr>
                <w:i/>
                <w:sz w:val="20"/>
                <w:szCs w:val="20"/>
              </w:rPr>
              <w:t xml:space="preserve"> CHW is able to use EMR to look up clients’ chart; document referral, enrollment and discharge notes; use tracking board, face sheets and/or reports to identify clients.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b/>
                <w:i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b/>
                <w:i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 w:val="restart"/>
            <w:shd w:val="clear" w:color="auto" w:fill="auto"/>
            <w:vAlign w:val="center"/>
          </w:tcPr>
          <w:p w:rsidR="004E4D35" w:rsidRPr="00C12000" w:rsidRDefault="004E4D35" w:rsidP="006F3BAE">
            <w:pPr>
              <w:rPr>
                <w:i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b/>
                <w:i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  <w:tr w:rsidR="004E4D35" w:rsidTr="004E4D35">
        <w:trPr>
          <w:gridAfter w:val="2"/>
          <w:wAfter w:w="1056" w:type="pct"/>
          <w:trHeight w:val="180"/>
        </w:trPr>
        <w:tc>
          <w:tcPr>
            <w:tcW w:w="2887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b/>
                <w:i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4E4D35" w:rsidRPr="005B25DB" w:rsidRDefault="004E4D35" w:rsidP="006F3BAE">
            <w:pPr>
              <w:rPr>
                <w:i/>
              </w:rPr>
            </w:pPr>
          </w:p>
        </w:tc>
      </w:tr>
    </w:tbl>
    <w:p w:rsidR="005F7A7E" w:rsidRDefault="005F7A7E" w:rsidP="00740329">
      <w:pPr>
        <w:jc w:val="center"/>
      </w:pPr>
    </w:p>
    <w:sectPr w:rsidR="005F7A7E" w:rsidSect="00BF2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0DC"/>
    <w:multiLevelType w:val="hybridMultilevel"/>
    <w:tmpl w:val="C62AD6FA"/>
    <w:lvl w:ilvl="0" w:tplc="D734A6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E3008"/>
    <w:multiLevelType w:val="hybridMultilevel"/>
    <w:tmpl w:val="B3BC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F3EED"/>
    <w:multiLevelType w:val="hybridMultilevel"/>
    <w:tmpl w:val="E8F0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11DE2"/>
    <w:multiLevelType w:val="hybridMultilevel"/>
    <w:tmpl w:val="6152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81F"/>
    <w:multiLevelType w:val="hybridMultilevel"/>
    <w:tmpl w:val="04B4DA68"/>
    <w:lvl w:ilvl="0" w:tplc="C1E4F0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2"/>
    <w:rsid w:val="00003AA1"/>
    <w:rsid w:val="00037683"/>
    <w:rsid w:val="000E03A3"/>
    <w:rsid w:val="00233345"/>
    <w:rsid w:val="00242BA5"/>
    <w:rsid w:val="0029201C"/>
    <w:rsid w:val="002E0F85"/>
    <w:rsid w:val="00367FF1"/>
    <w:rsid w:val="00451711"/>
    <w:rsid w:val="004644B5"/>
    <w:rsid w:val="004E4D35"/>
    <w:rsid w:val="0053211B"/>
    <w:rsid w:val="0054601C"/>
    <w:rsid w:val="00566ABA"/>
    <w:rsid w:val="005B1771"/>
    <w:rsid w:val="005B25DB"/>
    <w:rsid w:val="005E4124"/>
    <w:rsid w:val="005F16D3"/>
    <w:rsid w:val="005F7A7E"/>
    <w:rsid w:val="0068684C"/>
    <w:rsid w:val="006F703B"/>
    <w:rsid w:val="00740329"/>
    <w:rsid w:val="00840867"/>
    <w:rsid w:val="00846533"/>
    <w:rsid w:val="00872059"/>
    <w:rsid w:val="00885C4A"/>
    <w:rsid w:val="00897BA5"/>
    <w:rsid w:val="00917289"/>
    <w:rsid w:val="009B4CD9"/>
    <w:rsid w:val="009C6039"/>
    <w:rsid w:val="00B82016"/>
    <w:rsid w:val="00BF2105"/>
    <w:rsid w:val="00C12000"/>
    <w:rsid w:val="00C629C3"/>
    <w:rsid w:val="00CE5192"/>
    <w:rsid w:val="00D12987"/>
    <w:rsid w:val="00D429C2"/>
    <w:rsid w:val="00E21F5D"/>
    <w:rsid w:val="00E26167"/>
    <w:rsid w:val="00EC614E"/>
    <w:rsid w:val="00F0592B"/>
    <w:rsid w:val="00F27203"/>
    <w:rsid w:val="00F67BB7"/>
    <w:rsid w:val="00F807C0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2552E-323E-4824-8C6C-8A6C4B61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4A"/>
    <w:pPr>
      <w:ind w:left="720"/>
      <w:contextualSpacing/>
    </w:pPr>
  </w:style>
  <w:style w:type="table" w:styleId="TableGrid">
    <w:name w:val="Table Grid"/>
    <w:basedOn w:val="TableNormal"/>
    <w:uiPriority w:val="59"/>
    <w:rsid w:val="0088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8olT3TyHm8&amp;index=2&amp;list=PLsJKnLqU_J3VvjKvJ9EyIs0oxWwYCVQRy" TargetMode="External"/><Relationship Id="rId13" Type="http://schemas.openxmlformats.org/officeDocument/2006/relationships/hyperlink" Target="https://www.youtube.com/watch?v=ZXUpfcTvSaI&amp;index=7&amp;list=PLsJKnLqU_J3VvjKvJ9EyIs0oxWwYCVQ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youtube.com/watch?v=mG_BZ8GgqJU&amp;index=1&amp;list=PLsJKnLqU_J3VvjKvJ9EyIs0oxWwYCVQRy" TargetMode="External"/><Relationship Id="rId12" Type="http://schemas.openxmlformats.org/officeDocument/2006/relationships/hyperlink" Target="https://www.youtube.com/watch?v=5ahti9i1eFM&amp;index=6&amp;list=PLsJKnLqU_J3VvjKvJ9EyIs0oxWwYCVQ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bAh3QoKd3U&amp;index=10&amp;list=PLsJKnLqU_J3VvjKvJ9EyIs0oxWwYCVQRy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cms.gov/About-CMS/Agency-Information/OMH/OMH-Coverage2Care.html" TargetMode="External"/><Relationship Id="rId11" Type="http://schemas.openxmlformats.org/officeDocument/2006/relationships/hyperlink" Target="https://www.youtube.com/watch?v=6unzbhlxXxM&amp;index=5&amp;list=PLsJKnLqU_J3VvjKvJ9EyIs0oxWwYCVQRy" TargetMode="External"/><Relationship Id="rId5" Type="http://schemas.openxmlformats.org/officeDocument/2006/relationships/hyperlink" Target="http://playspent.org/" TargetMode="External"/><Relationship Id="rId15" Type="http://schemas.openxmlformats.org/officeDocument/2006/relationships/hyperlink" Target="https://www.youtube.com/watch?v=W6gKc7Yjig8&amp;index=9&amp;list=PLsJKnLqU_J3VvjKvJ9EyIs0oxWwYCVQRy" TargetMode="External"/><Relationship Id="rId10" Type="http://schemas.openxmlformats.org/officeDocument/2006/relationships/hyperlink" Target="https://www.youtube.com/watch?v=glMvD6x4vqw&amp;index=4&amp;list=PLsJKnLqU_J3VvjKvJ9EyIs0oxWwYCVQRy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Xv9B0bcZ1A&amp;index=3&amp;list=PLsJKnLqU_J3VvjKvJ9EyIs0oxWwYCVQRy" TargetMode="External"/><Relationship Id="rId14" Type="http://schemas.openxmlformats.org/officeDocument/2006/relationships/hyperlink" Target="https://www.youtube.com/watch?v=R64jeug8HOU&amp;index=8&amp;list=PLsJKnLqU_J3VvjKvJ9EyIs0oxWwYCVQ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444A4535FF43B378C005B5523198" ma:contentTypeVersion="14" ma:contentTypeDescription="Create a new document." ma:contentTypeScope="" ma:versionID="91c85318baa157385ddec4d06a8d3dda">
  <xsd:schema xmlns:xsd="http://www.w3.org/2001/XMLSchema" xmlns:xs="http://www.w3.org/2001/XMLSchema" xmlns:p="http://schemas.microsoft.com/office/2006/metadata/properties" xmlns:ns1="http://schemas.microsoft.com/sharepoint/v3" xmlns:ns2="13c751d6-bb83-49b1-ab20-a19d85feaf9d" xmlns:ns3="5fa05526-e4a6-4bee-8ec8-226b5c210910" targetNamespace="http://schemas.microsoft.com/office/2006/metadata/properties" ma:root="true" ma:fieldsID="07cac6c5b5fb85156e39a188aac7bb69" ns1:_="" ns2:_="" ns3:_="">
    <xsd:import namespace="http://schemas.microsoft.com/sharepoint/v3"/>
    <xsd:import namespace="13c751d6-bb83-49b1-ab20-a19d85feaf9d"/>
    <xsd:import namespace="5fa05526-e4a6-4bee-8ec8-226b5c210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751d6-bb83-49b1-ab20-a19d85fe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5526-e4a6-4bee-8ec8-226b5c2109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AA7AAC-B248-4701-ABBB-F719CD85817A}"/>
</file>

<file path=customXml/itemProps2.xml><?xml version="1.0" encoding="utf-8"?>
<ds:datastoreItem xmlns:ds="http://schemas.openxmlformats.org/officeDocument/2006/customXml" ds:itemID="{AEB5051F-B1C2-452F-8F43-9C153F68340D}"/>
</file>

<file path=customXml/itemProps3.xml><?xml version="1.0" encoding="utf-8"?>
<ds:datastoreItem xmlns:ds="http://schemas.openxmlformats.org/officeDocument/2006/customXml" ds:itemID="{DB2938D3-ACD2-4FC0-AD0F-F7835EC30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Burns</dc:creator>
  <cp:lastModifiedBy>Rebecca Burns</cp:lastModifiedBy>
  <cp:revision>14</cp:revision>
  <cp:lastPrinted>2017-05-15T14:18:00Z</cp:lastPrinted>
  <dcterms:created xsi:type="dcterms:W3CDTF">2017-04-28T18:00:00Z</dcterms:created>
  <dcterms:modified xsi:type="dcterms:W3CDTF">2018-10-26T19:23:00Z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0x010100221A444A4535FF43B378C005B5523198</vt:lpwstr>
  </property>
</Properties>
</file>